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EFCB9BD" w14:textId="1516D0BB" w:rsidR="00CD32EB" w:rsidRDefault="00073EB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126228" wp14:editId="2A4BD31C">
                <wp:simplePos x="0" y="0"/>
                <wp:positionH relativeFrom="column">
                  <wp:posOffset>549437</wp:posOffset>
                </wp:positionH>
                <wp:positionV relativeFrom="paragraph">
                  <wp:posOffset>-228083</wp:posOffset>
                </wp:positionV>
                <wp:extent cx="5715930" cy="1257300"/>
                <wp:effectExtent l="0" t="0" r="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93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296B66" w14:textId="2F2F2B2F" w:rsidR="003C29C4" w:rsidRPr="003C29C4" w:rsidRDefault="003C29C4">
                            <w:p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3C29C4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WORKFORCE DEVELOPMENT</w:t>
                            </w:r>
                          </w:p>
                          <w:p w14:paraId="71323BDB" w14:textId="3F986FD5" w:rsidR="003C29C4" w:rsidRPr="003C29C4" w:rsidRDefault="003C29C4">
                            <w:pP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3C29C4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>Supporting Working Mothers in Nevada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type w14:anchorId="07126228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3.25pt;margin-top:-17.9pt;width:450.05pt;height:9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" filled="f" stroked="f">
                <v:textbox>
                  <w:txbxContent>
                    <w:p w14:paraId="78296B66" w14:textId="2F2F2B2F" w:rsidR="003C29C4" w:rsidRPr="003C29C4" w:rsidRDefault="003C29C4">
                      <w:pPr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  <w:r w:rsidRPr="003C29C4">
                        <w:rPr>
                          <w:color w:val="FFFFFF" w:themeColor="background1"/>
                          <w:sz w:val="72"/>
                          <w:szCs w:val="72"/>
                        </w:rPr>
                        <w:t>WORKFORCE DEVELOPMENT</w:t>
                      </w:r>
                    </w:p>
                    <w:p w14:paraId="71323BDB" w14:textId="3F986FD5" w:rsidR="003C29C4" w:rsidRPr="003C29C4" w:rsidRDefault="003C29C4">
                      <w:pPr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r w:rsidRPr="003C29C4">
                        <w:rPr>
                          <w:color w:val="FFFFFF" w:themeColor="background1"/>
                          <w:sz w:val="52"/>
                          <w:szCs w:val="52"/>
                        </w:rPr>
                        <w:t>Supporting Working Mothers in Nevada</w:t>
                      </w:r>
                    </w:p>
                  </w:txbxContent>
                </v:textbox>
              </v:shape>
            </w:pict>
          </mc:Fallback>
        </mc:AlternateContent>
      </w:r>
      <w:r w:rsidRPr="00502A62">
        <w:rPr>
          <w:noProof/>
        </w:rPr>
        <w:drawing>
          <wp:anchor distT="0" distB="0" distL="114300" distR="114300" simplePos="0" relativeHeight="251658240" behindDoc="1" locked="0" layoutInCell="1" allowOverlap="1" wp14:anchorId="63935760" wp14:editId="27524EF5">
            <wp:simplePos x="0" y="0"/>
            <wp:positionH relativeFrom="margin">
              <wp:posOffset>-978195</wp:posOffset>
            </wp:positionH>
            <wp:positionV relativeFrom="margin">
              <wp:posOffset>-914400</wp:posOffset>
            </wp:positionV>
            <wp:extent cx="8303895" cy="205994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3895" cy="2059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6E9413" w14:textId="29481B66" w:rsidR="00CD32EB" w:rsidRDefault="00CD32EB"/>
    <w:p w14:paraId="6D338606" w14:textId="584A8249" w:rsidR="00CD32EB" w:rsidRDefault="00CD32EB"/>
    <w:p w14:paraId="6CA98E4F" w14:textId="7A28A712" w:rsidR="00CD32EB" w:rsidRDefault="00CD32EB"/>
    <w:p w14:paraId="1462A67F" w14:textId="049E58F3" w:rsidR="00CD32EB" w:rsidRDefault="00073EB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8434D2" wp14:editId="4B8D6A5A">
                <wp:simplePos x="0" y="0"/>
                <wp:positionH relativeFrom="column">
                  <wp:posOffset>5418750</wp:posOffset>
                </wp:positionH>
                <wp:positionV relativeFrom="paragraph">
                  <wp:posOffset>61196</wp:posOffset>
                </wp:positionV>
                <wp:extent cx="1485900" cy="342900"/>
                <wp:effectExtent l="0" t="0" r="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957FE3" w14:textId="388586DB" w:rsidR="003C29C4" w:rsidRPr="007F18D2" w:rsidRDefault="003C29C4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F18D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September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668434D2" id="Text Box 3" o:spid="_x0000_s1027" type="#_x0000_t202" style="position:absolute;margin-left:426.65pt;margin-top:4.8pt;width:117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" filled="f" stroked="f">
                <v:textbox>
                  <w:txbxContent>
                    <w:p w14:paraId="2D957FE3" w14:textId="388586DB" w:rsidR="003C29C4" w:rsidRPr="007F18D2" w:rsidRDefault="003C29C4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7F18D2">
                        <w:rPr>
                          <w:color w:val="FFFFFF" w:themeColor="background1"/>
                          <w:sz w:val="28"/>
                          <w:szCs w:val="28"/>
                        </w:rPr>
                        <w:t>September 2016</w:t>
                      </w:r>
                    </w:p>
                  </w:txbxContent>
                </v:textbox>
              </v:shape>
            </w:pict>
          </mc:Fallback>
        </mc:AlternateContent>
      </w:r>
    </w:p>
    <w:p w14:paraId="63CCA8F2" w14:textId="77777777" w:rsidR="00941085" w:rsidRDefault="00941085"/>
    <w:p w14:paraId="6529CD81" w14:textId="77777777" w:rsidR="00FE54AF" w:rsidRDefault="00FE54AF"/>
    <w:p w14:paraId="3251D927" w14:textId="77777777" w:rsidR="00073EBA" w:rsidRDefault="00073EBA"/>
    <w:p w14:paraId="673710FB" w14:textId="7176D422" w:rsidR="00D8091B" w:rsidRDefault="00941826">
      <w:r>
        <w:t xml:space="preserve">The ability for </w:t>
      </w:r>
      <w:r w:rsidR="00D8091B">
        <w:t xml:space="preserve">women with </w:t>
      </w:r>
      <w:r w:rsidR="00D86B91">
        <w:t xml:space="preserve">young </w:t>
      </w:r>
      <w:r w:rsidR="00D8091B">
        <w:t>children</w:t>
      </w:r>
      <w:r w:rsidR="005A7C11">
        <w:t xml:space="preserve"> to successfully join the workforce is de</w:t>
      </w:r>
      <w:r>
        <w:t xml:space="preserve">pendent </w:t>
      </w:r>
      <w:r w:rsidR="00183A69">
        <w:t>upon having the salary or social supports to care for themselves and their children. When deciding to enter the wor</w:t>
      </w:r>
      <w:r w:rsidR="00D84B0A">
        <w:t>kforce, individuals must see a</w:t>
      </w:r>
      <w:r w:rsidR="00183A69">
        <w:t xml:space="preserve"> </w:t>
      </w:r>
      <w:r w:rsidR="00F11F8D">
        <w:t xml:space="preserve">benefit from working – largely based upon a </w:t>
      </w:r>
      <w:r>
        <w:t>variety of social and</w:t>
      </w:r>
      <w:r w:rsidR="005A7C11">
        <w:t xml:space="preserve"> econo</w:t>
      </w:r>
      <w:r w:rsidR="00933AA4">
        <w:t xml:space="preserve">mic factors. Economically, </w:t>
      </w:r>
      <w:r w:rsidR="00D8091B">
        <w:t xml:space="preserve">mothers </w:t>
      </w:r>
      <w:r w:rsidR="005A7C11">
        <w:t>need to be able to afford their general living expenses</w:t>
      </w:r>
      <w:r w:rsidR="00D8091B">
        <w:t xml:space="preserve"> which include </w:t>
      </w:r>
      <w:r w:rsidR="005A7C11">
        <w:t>food, housing and utilities, clothing, health care, transportation</w:t>
      </w:r>
      <w:r w:rsidR="00AD2005">
        <w:t>,</w:t>
      </w:r>
      <w:r w:rsidR="005A7C11">
        <w:t xml:space="preserve"> and miscellaneous </w:t>
      </w:r>
      <w:r w:rsidR="00D8091B">
        <w:t>household and personal expenses</w:t>
      </w:r>
      <w:r w:rsidR="007717AB">
        <w:t xml:space="preserve">. </w:t>
      </w:r>
      <w:r w:rsidR="00D12609">
        <w:t>For a single mother with an infant and 4-year old</w:t>
      </w:r>
      <w:r w:rsidR="00331A55">
        <w:rPr>
          <w:rStyle w:val="FootnoteReference"/>
        </w:rPr>
        <w:footnoteReference w:id="1"/>
      </w:r>
      <w:r w:rsidR="00D12609">
        <w:t>, these costs can become</w:t>
      </w:r>
      <w:r w:rsidR="00C64688">
        <w:t xml:space="preserve"> staggering. </w:t>
      </w:r>
    </w:p>
    <w:p w14:paraId="2FD0983B" w14:textId="77777777" w:rsidR="0081225E" w:rsidRDefault="0081225E"/>
    <w:p w14:paraId="706CD51D" w14:textId="280297E9" w:rsidR="0081225E" w:rsidRDefault="0081225E" w:rsidP="0081225E">
      <w:pPr>
        <w:pStyle w:val="ListParagraph"/>
        <w:numPr>
          <w:ilvl w:val="0"/>
          <w:numId w:val="6"/>
        </w:numPr>
      </w:pPr>
      <w:r>
        <w:rPr>
          <w:b/>
        </w:rPr>
        <w:t>Food:</w:t>
      </w:r>
      <w:r>
        <w:t xml:space="preserve"> According to </w:t>
      </w:r>
      <w:r w:rsidR="001C62AC">
        <w:t>the United States Department of Agri</w:t>
      </w:r>
      <w:r w:rsidR="002A29E1">
        <w:t xml:space="preserve">culture, it costs approximately </w:t>
      </w:r>
      <w:r w:rsidR="00315969">
        <w:t xml:space="preserve">$93.70, </w:t>
      </w:r>
      <w:r w:rsidR="00CF1F4F">
        <w:t xml:space="preserve">$107.50, </w:t>
      </w:r>
      <w:r w:rsidR="004B5E55">
        <w:t>$163.30 a month to “thriftily” feed a 1-year-old, 4-year-old, and herself, respectively. In total, it would cost $4,374 a year.</w:t>
      </w:r>
      <w:r w:rsidR="004B5E55">
        <w:rPr>
          <w:rStyle w:val="FootnoteReference"/>
        </w:rPr>
        <w:footnoteReference w:id="2"/>
      </w:r>
      <w:r w:rsidR="004B5E55">
        <w:t xml:space="preserve"> </w:t>
      </w:r>
    </w:p>
    <w:p w14:paraId="6C2EE126" w14:textId="48B73D3F" w:rsidR="004B5E55" w:rsidRDefault="00375AC2" w:rsidP="0081225E">
      <w:pPr>
        <w:pStyle w:val="ListParagraph"/>
        <w:numPr>
          <w:ilvl w:val="0"/>
          <w:numId w:val="6"/>
        </w:numPr>
      </w:pPr>
      <w:r>
        <w:rPr>
          <w:b/>
        </w:rPr>
        <w:t>Housing</w:t>
      </w:r>
      <w:r w:rsidR="004B5E55">
        <w:rPr>
          <w:b/>
        </w:rPr>
        <w:t xml:space="preserve">: </w:t>
      </w:r>
      <w:r w:rsidR="0051063C">
        <w:t>In</w:t>
      </w:r>
      <w:r w:rsidR="000269FE">
        <w:t xml:space="preserve"> fiscal year 2016, the fair market rent for an </w:t>
      </w:r>
      <w:r w:rsidR="00F03855">
        <w:t>efficienc</w:t>
      </w:r>
      <w:r w:rsidR="00DB3486">
        <w:t>y apartment in</w:t>
      </w:r>
      <w:r w:rsidR="0051063C">
        <w:t xml:space="preserve"> </w:t>
      </w:r>
      <w:r w:rsidR="00564534">
        <w:t>the Las Vegas-Henderson-Paradise area</w:t>
      </w:r>
      <w:r w:rsidR="00DB3486">
        <w:t xml:space="preserve"> is </w:t>
      </w:r>
      <w:r w:rsidR="00431D6B">
        <w:t xml:space="preserve">$632 a month. In </w:t>
      </w:r>
      <w:r w:rsidR="00614154">
        <w:t>Reno</w:t>
      </w:r>
      <w:r w:rsidR="00D429E9">
        <w:t>, the fair market rent is $574 a month. Over the course of a year a family would spend $7,584 to live in the Las Vegas area and $6,888 to live in Reno.</w:t>
      </w:r>
      <w:r w:rsidR="0019285C">
        <w:rPr>
          <w:rStyle w:val="FootnoteReference"/>
        </w:rPr>
        <w:footnoteReference w:id="3"/>
      </w:r>
      <w:r w:rsidR="00D429E9">
        <w:t xml:space="preserve"> </w:t>
      </w:r>
    </w:p>
    <w:p w14:paraId="16144293" w14:textId="251EFA04" w:rsidR="00D429E9" w:rsidRDefault="00D429E9" w:rsidP="0081225E">
      <w:pPr>
        <w:pStyle w:val="ListParagraph"/>
        <w:numPr>
          <w:ilvl w:val="0"/>
          <w:numId w:val="6"/>
        </w:numPr>
      </w:pPr>
      <w:r>
        <w:rPr>
          <w:b/>
        </w:rPr>
        <w:t xml:space="preserve">Clothing: </w:t>
      </w:r>
      <w:r w:rsidR="0066690C">
        <w:t xml:space="preserve">In the report, </w:t>
      </w:r>
      <w:r w:rsidR="00A24B8D">
        <w:t>Expenditures</w:t>
      </w:r>
      <w:r w:rsidR="00D24DAF">
        <w:t xml:space="preserve"> on Children by Families, 2013, the US Department of Agriculture estimated the average cost of clothing for an infant at $420 and 4-yr-old at </w:t>
      </w:r>
      <w:r w:rsidR="00861706">
        <w:t>$340 a year.</w:t>
      </w:r>
      <w:r w:rsidR="00861706">
        <w:rPr>
          <w:rStyle w:val="FootnoteReference"/>
        </w:rPr>
        <w:footnoteReference w:id="4"/>
      </w:r>
      <w:r w:rsidR="00861706">
        <w:t xml:space="preserve"> </w:t>
      </w:r>
      <w:r w:rsidR="00CB6DCC">
        <w:t xml:space="preserve">The </w:t>
      </w:r>
      <w:r w:rsidR="00320EAE">
        <w:t xml:space="preserve">2015 Consumer Expenditure Survey found that </w:t>
      </w:r>
      <w:r w:rsidR="00DA2792">
        <w:t xml:space="preserve">a woman </w:t>
      </w:r>
      <w:r w:rsidR="00FE1A32">
        <w:t>between the</w:t>
      </w:r>
      <w:r w:rsidR="00DA2792">
        <w:t xml:space="preserve"> age</w:t>
      </w:r>
      <w:r w:rsidR="00FE1A32">
        <w:t>s</w:t>
      </w:r>
      <w:r w:rsidR="00DA2792">
        <w:t xml:space="preserve"> of</w:t>
      </w:r>
      <w:r w:rsidR="00FE1A32">
        <w:t xml:space="preserve"> 16-</w:t>
      </w:r>
      <w:r w:rsidR="00DA2792">
        <w:t xml:space="preserve"> 25 spends roughly $420 a year on clothing.</w:t>
      </w:r>
      <w:r w:rsidR="00CB6DCC">
        <w:t xml:space="preserve"> </w:t>
      </w:r>
      <w:r w:rsidR="00FE1A32">
        <w:t>In total, the average amount of money spent a year on clothing is $1,180.</w:t>
      </w:r>
      <w:r w:rsidR="00BC719D">
        <w:rPr>
          <w:rStyle w:val="FootnoteReference"/>
        </w:rPr>
        <w:footnoteReference w:id="5"/>
      </w:r>
      <w:r w:rsidR="00FE1A32">
        <w:t xml:space="preserve"> </w:t>
      </w:r>
    </w:p>
    <w:p w14:paraId="1DDBA30A" w14:textId="510D3331" w:rsidR="00D8091B" w:rsidRDefault="00FE1A32" w:rsidP="00ED0401">
      <w:pPr>
        <w:pStyle w:val="ListParagraph"/>
        <w:numPr>
          <w:ilvl w:val="0"/>
          <w:numId w:val="6"/>
        </w:numPr>
      </w:pPr>
      <w:r w:rsidRPr="000E57BC">
        <w:rPr>
          <w:b/>
        </w:rPr>
        <w:t>Health Care:</w:t>
      </w:r>
      <w:r>
        <w:t xml:space="preserve"> </w:t>
      </w:r>
      <w:r w:rsidR="000E57BC">
        <w:t>The estimated costs of health care for an infant and 4-year-old is $550 and $340, a year, respectively</w:t>
      </w:r>
      <w:r w:rsidR="009F70DC">
        <w:rPr>
          <w:rStyle w:val="FootnoteReference"/>
        </w:rPr>
        <w:footnoteReference w:id="6"/>
      </w:r>
      <w:r w:rsidR="000E57BC">
        <w:t xml:space="preserve">; with the health care and medication costing </w:t>
      </w:r>
      <w:r w:rsidR="00BC719D">
        <w:t>$1,956.</w:t>
      </w:r>
      <w:r w:rsidR="00B441A7">
        <w:rPr>
          <w:rStyle w:val="FootnoteReference"/>
        </w:rPr>
        <w:footnoteReference w:id="7"/>
      </w:r>
    </w:p>
    <w:p w14:paraId="6FA4463A" w14:textId="71CD98DF" w:rsidR="00B441A7" w:rsidRDefault="00B441A7" w:rsidP="00ED0401">
      <w:pPr>
        <w:pStyle w:val="ListParagraph"/>
        <w:numPr>
          <w:ilvl w:val="0"/>
          <w:numId w:val="6"/>
        </w:numPr>
      </w:pPr>
      <w:r>
        <w:rPr>
          <w:b/>
        </w:rPr>
        <w:t xml:space="preserve">Transportation: </w:t>
      </w:r>
      <w:r w:rsidR="00231CD6">
        <w:t xml:space="preserve">As of September 21, 2016, the </w:t>
      </w:r>
      <w:r w:rsidR="002A6624" w:rsidRPr="002A6624">
        <w:t>Regional Transportation Commission of Southern Nevada</w:t>
      </w:r>
      <w:r w:rsidR="002A6624">
        <w:t xml:space="preserve"> charges </w:t>
      </w:r>
      <w:r w:rsidR="00882CC6">
        <w:t xml:space="preserve">$65 for a </w:t>
      </w:r>
      <w:r w:rsidR="00375AC2">
        <w:t>30-day</w:t>
      </w:r>
      <w:r w:rsidR="00882CC6">
        <w:t xml:space="preserve"> bus pass – with </w:t>
      </w:r>
      <w:r w:rsidR="0030596B">
        <w:t>children under the age of 5 being able to ride for free. This would result in transportation costing $780 a year.</w:t>
      </w:r>
      <w:r w:rsidR="00C54F8C">
        <w:rPr>
          <w:rStyle w:val="FootnoteReference"/>
        </w:rPr>
        <w:footnoteReference w:id="8"/>
      </w:r>
      <w:r w:rsidR="0030596B">
        <w:t xml:space="preserve"> </w:t>
      </w:r>
    </w:p>
    <w:p w14:paraId="06181D3D" w14:textId="77777777" w:rsidR="00AD2005" w:rsidRDefault="00AD2005"/>
    <w:p w14:paraId="6EE5A630" w14:textId="24514642" w:rsidR="00F76509" w:rsidRDefault="00375AC2" w:rsidP="00F76509">
      <w:r>
        <w:t xml:space="preserve">In total, it would cost a single mother with an infant and 4-year-old living in the Las Vegas area approximately </w:t>
      </w:r>
      <w:r w:rsidR="00B10AEC">
        <w:t>$13,918 a year to pay for</w:t>
      </w:r>
      <w:r w:rsidR="00F11F8D">
        <w:t xml:space="preserve"> the bare minimum costs of</w:t>
      </w:r>
      <w:r w:rsidR="00B10AEC">
        <w:t xml:space="preserve"> food, housing, clothing, h</w:t>
      </w:r>
      <w:r w:rsidR="00F11F8D">
        <w:t xml:space="preserve">ealth care, and transportation. </w:t>
      </w:r>
      <w:r w:rsidR="00B10AEC">
        <w:t>This does not include the costs of utilities or any miscellaneous household and personal expenses. A</w:t>
      </w:r>
      <w:r w:rsidR="00F11F8D">
        <w:t>dditionally, the ability for a mother to work requires</w:t>
      </w:r>
      <w:r w:rsidR="00B10AEC">
        <w:t xml:space="preserve"> having </w:t>
      </w:r>
      <w:r w:rsidR="00F11F8D">
        <w:t xml:space="preserve">care for her </w:t>
      </w:r>
      <w:r w:rsidR="00B10AEC">
        <w:t xml:space="preserve">children.  </w:t>
      </w:r>
      <w:r w:rsidR="00F11F8D">
        <w:t>Unless alternative ca</w:t>
      </w:r>
      <w:r w:rsidR="00B575C8">
        <w:t>re is available</w:t>
      </w:r>
      <w:r w:rsidR="00F11F8D">
        <w:t xml:space="preserve">, </w:t>
      </w:r>
      <w:r w:rsidR="00B575C8">
        <w:t xml:space="preserve">mothers typically rely on </w:t>
      </w:r>
      <w:r w:rsidR="00F11F8D">
        <w:t xml:space="preserve">private child care. </w:t>
      </w:r>
      <w:r w:rsidR="005A7C11">
        <w:t xml:space="preserve">In Nevada, the average cost of </w:t>
      </w:r>
      <w:r w:rsidR="00F11F8D">
        <w:t xml:space="preserve">center based </w:t>
      </w:r>
      <w:r w:rsidR="005A7C11">
        <w:t xml:space="preserve">child care ranges from $10,324 for an infant to $8,792 for preschoolers (ages 3-5). </w:t>
      </w:r>
      <w:r w:rsidR="00F76509">
        <w:t>In total it would</w:t>
      </w:r>
      <w:r w:rsidR="005B5CC7">
        <w:t xml:space="preserve"> cost a mother</w:t>
      </w:r>
      <w:r w:rsidR="00B575C8">
        <w:t xml:space="preserve"> with an infant and 4-year-old</w:t>
      </w:r>
      <w:r w:rsidR="005B5CC7">
        <w:t xml:space="preserve"> approximately $33,</w:t>
      </w:r>
      <w:r w:rsidR="00F76509">
        <w:t>0</w:t>
      </w:r>
      <w:r w:rsidR="005B5CC7">
        <w:t>34</w:t>
      </w:r>
      <w:r w:rsidR="00F76509">
        <w:t xml:space="preserve"> a year to return to the workforce </w:t>
      </w:r>
      <w:r w:rsidR="00D651D6">
        <w:t>and p</w:t>
      </w:r>
      <w:r w:rsidR="00F76509">
        <w:t xml:space="preserve">ay for her </w:t>
      </w:r>
      <w:r w:rsidR="00047E40">
        <w:t>family’s</w:t>
      </w:r>
      <w:r w:rsidR="00F76509">
        <w:t xml:space="preserve"> </w:t>
      </w:r>
      <w:r w:rsidR="005B5CC7">
        <w:t xml:space="preserve">child care and living expenses – assuming she is not receiving any type of social welfare. </w:t>
      </w:r>
      <w:r w:rsidR="00D651D6">
        <w:t xml:space="preserve">To be able to </w:t>
      </w:r>
      <w:r w:rsidR="005B5CC7">
        <w:t>make a living</w:t>
      </w:r>
      <w:r w:rsidR="00D651D6">
        <w:t xml:space="preserve">, </w:t>
      </w:r>
      <w:r w:rsidR="00D651D6">
        <w:lastRenderedPageBreak/>
        <w:t>she would need</w:t>
      </w:r>
      <w:r w:rsidR="00D86B91">
        <w:t xml:space="preserve"> to make</w:t>
      </w:r>
      <w:r w:rsidR="00F11F8D">
        <w:t xml:space="preserve"> approximately $16.39</w:t>
      </w:r>
      <w:r w:rsidR="00D651D6">
        <w:t xml:space="preserve"> an hou</w:t>
      </w:r>
      <w:r w:rsidR="00F11F8D">
        <w:t>r before</w:t>
      </w:r>
      <w:r w:rsidR="006449E3">
        <w:t xml:space="preserve"> taxes.</w:t>
      </w:r>
      <w:r w:rsidR="00F11F8D">
        <w:rPr>
          <w:rStyle w:val="FootnoteReference"/>
        </w:rPr>
        <w:footnoteReference w:id="9"/>
      </w:r>
      <w:r w:rsidR="006449E3">
        <w:t xml:space="preserve"> </w:t>
      </w:r>
      <w:r w:rsidR="00B575C8">
        <w:t>Sadly, f</w:t>
      </w:r>
      <w:r w:rsidR="006449E3">
        <w:t>or many mothers</w:t>
      </w:r>
      <w:r w:rsidR="00D651D6">
        <w:t xml:space="preserve"> </w:t>
      </w:r>
      <w:r w:rsidR="006449E3">
        <w:t>this salary is beyond reach, as t</w:t>
      </w:r>
      <w:r w:rsidR="00B575C8">
        <w:t>he median hourly salary for wome</w:t>
      </w:r>
      <w:r w:rsidR="006449E3">
        <w:t>n in Nevada is $15.92 before taxes.</w:t>
      </w:r>
      <w:r w:rsidR="006855AF">
        <w:rPr>
          <w:rStyle w:val="FootnoteReference"/>
        </w:rPr>
        <w:footnoteReference w:id="10"/>
      </w:r>
      <w:r w:rsidR="006449E3">
        <w:t xml:space="preserve"> </w:t>
      </w:r>
    </w:p>
    <w:p w14:paraId="20705C5B" w14:textId="77777777" w:rsidR="002526BA" w:rsidRDefault="002526BA" w:rsidP="00F76509"/>
    <w:p w14:paraId="45E464C3" w14:textId="54C469DF" w:rsidR="006511CE" w:rsidRDefault="00D86B91" w:rsidP="00F76509">
      <w:r>
        <w:t>Additionally, a</w:t>
      </w:r>
      <w:r w:rsidR="0077478F">
        <w:t xml:space="preserve"> m</w:t>
      </w:r>
      <w:r>
        <w:t xml:space="preserve">other’s ability to work is </w:t>
      </w:r>
      <w:r w:rsidR="0077478F">
        <w:t xml:space="preserve">dependent on their ability to have a work/life balance. </w:t>
      </w:r>
      <w:r w:rsidR="00E674E1">
        <w:t xml:space="preserve">According to a Harris Poll conducted in 2014, </w:t>
      </w:r>
      <w:r w:rsidR="00E63F32" w:rsidRPr="00E63F32">
        <w:t>nearly six in ten single working parents (57%) have chosen to pass up a job they felt would c</w:t>
      </w:r>
      <w:r w:rsidR="00E63F32">
        <w:t xml:space="preserve">onflict with family obligations and </w:t>
      </w:r>
      <w:r w:rsidR="00FF76B6" w:rsidRPr="00FF76B6">
        <w:t>over half of single working parents (54%) believe they've been passed over at some point for a promotion, a raise or a new job due to a need for a flexible work schedule.</w:t>
      </w:r>
      <w:r w:rsidR="00FF76B6">
        <w:rPr>
          <w:rStyle w:val="FootnoteReference"/>
        </w:rPr>
        <w:footnoteReference w:id="11"/>
      </w:r>
      <w:r w:rsidR="00FF76B6">
        <w:t xml:space="preserve"> </w:t>
      </w:r>
      <w:r w:rsidR="0077478F">
        <w:t xml:space="preserve">Programs like paid time off </w:t>
      </w:r>
      <w:r w:rsidR="00FF76B6">
        <w:t>and paid sick</w:t>
      </w:r>
      <w:r w:rsidR="00F022FB">
        <w:t xml:space="preserve"> leave allow a parent to care for</w:t>
      </w:r>
      <w:r w:rsidR="00FF76B6">
        <w:t xml:space="preserve"> </w:t>
      </w:r>
      <w:r w:rsidR="0077478F">
        <w:t>themselves and their children</w:t>
      </w:r>
      <w:r w:rsidR="004008D2">
        <w:t>. Additionally, the</w:t>
      </w:r>
      <w:r w:rsidR="00550F74">
        <w:t xml:space="preserve"> ability to breastfeed/express breast milk</w:t>
      </w:r>
      <w:r w:rsidR="002F00A3">
        <w:t xml:space="preserve"> while at working is crucial </w:t>
      </w:r>
      <w:r w:rsidR="0077478F">
        <w:t>for the development of their</w:t>
      </w:r>
      <w:r w:rsidR="00B575C8">
        <w:t xml:space="preserve"> child. Unfortunately, </w:t>
      </w:r>
      <w:r w:rsidR="00FF6828">
        <w:t>e</w:t>
      </w:r>
      <w:r w:rsidR="00FF6828" w:rsidRPr="00FF6828">
        <w:t xml:space="preserve">mployed women currently are less likely to </w:t>
      </w:r>
      <w:r w:rsidR="00B575C8">
        <w:t>initiate breastfeeding, and</w:t>
      </w:r>
      <w:r w:rsidR="00FF6828" w:rsidRPr="00FF6828">
        <w:t xml:space="preserve"> tend to breastfeed for a shorter length of time than women who are not employed</w:t>
      </w:r>
      <w:r w:rsidR="00FF6828">
        <w:rPr>
          <w:rFonts w:ascii="Lato-Regular" w:hAnsi="Lato-Regular" w:cs="Lato-Regular"/>
          <w:sz w:val="28"/>
          <w:szCs w:val="28"/>
        </w:rPr>
        <w:t>.</w:t>
      </w:r>
      <w:r w:rsidR="00FF6828">
        <w:rPr>
          <w:rStyle w:val="FootnoteReference"/>
          <w:rFonts w:ascii="Lato-Regular" w:hAnsi="Lato-Regular" w:cs="Lato-Regular"/>
          <w:sz w:val="28"/>
          <w:szCs w:val="28"/>
        </w:rPr>
        <w:footnoteReference w:id="12"/>
      </w:r>
      <w:r w:rsidR="00FF6828">
        <w:t xml:space="preserve"> </w:t>
      </w:r>
      <w:r w:rsidR="00933AA4">
        <w:t>Having t</w:t>
      </w:r>
      <w:r w:rsidR="00147CF2">
        <w:t xml:space="preserve">hese family workplace policies in place </w:t>
      </w:r>
      <w:r w:rsidR="006511CE">
        <w:t xml:space="preserve">are essential in </w:t>
      </w:r>
      <w:r w:rsidR="009F0FB9">
        <w:t>the promotion of wome</w:t>
      </w:r>
      <w:r w:rsidR="00933AA4">
        <w:t xml:space="preserve">n with children entering the workforce and </w:t>
      </w:r>
      <w:r w:rsidR="006511CE">
        <w:t xml:space="preserve">ensuring </w:t>
      </w:r>
      <w:r w:rsidR="00933AA4">
        <w:t xml:space="preserve">they </w:t>
      </w:r>
      <w:r w:rsidR="009F0FB9">
        <w:t xml:space="preserve">are </w:t>
      </w:r>
      <w:r w:rsidR="00933AA4">
        <w:t xml:space="preserve">successful. </w:t>
      </w:r>
    </w:p>
    <w:p w14:paraId="33CC7EA4" w14:textId="77777777" w:rsidR="006511CE" w:rsidRDefault="006511CE" w:rsidP="00F76509"/>
    <w:p w14:paraId="0075CBB8" w14:textId="77EA0704" w:rsidR="006511CE" w:rsidRDefault="006511CE" w:rsidP="00F76509">
      <w:r>
        <w:t xml:space="preserve">To be able to enter the workforce &amp; care for their children, the majority of single mothers need </w:t>
      </w:r>
      <w:r w:rsidR="00933AA4">
        <w:t xml:space="preserve">economic and social </w:t>
      </w:r>
      <w:r>
        <w:t>support</w:t>
      </w:r>
      <w:r w:rsidR="00933AA4">
        <w:t>s</w:t>
      </w:r>
      <w:r>
        <w:t>. For these reasons the Children’s Advocacy Alliance</w:t>
      </w:r>
      <w:r w:rsidR="00D86B91">
        <w:t xml:space="preserve"> recommends Nevada take the following actions to support working mothers in the workforce</w:t>
      </w:r>
      <w:r>
        <w:t xml:space="preserve">: </w:t>
      </w:r>
    </w:p>
    <w:p w14:paraId="382FB25B" w14:textId="77777777" w:rsidR="006511CE" w:rsidRDefault="006511CE" w:rsidP="00F76509"/>
    <w:p w14:paraId="1193DDD0" w14:textId="77ADA3E5" w:rsidR="002526BA" w:rsidRDefault="00B84327" w:rsidP="006511CE">
      <w:pPr>
        <w:pStyle w:val="ListParagraph"/>
        <w:numPr>
          <w:ilvl w:val="0"/>
          <w:numId w:val="3"/>
        </w:numPr>
      </w:pPr>
      <w:r>
        <w:t xml:space="preserve">Support </w:t>
      </w:r>
      <w:r w:rsidR="00C01C33">
        <w:t>b</w:t>
      </w:r>
      <w:r w:rsidR="006511CE">
        <w:t>reastfeeding</w:t>
      </w:r>
      <w:r>
        <w:t xml:space="preserve"> in the workplace</w:t>
      </w:r>
      <w:r w:rsidR="00C01C33">
        <w:t xml:space="preserve">, specifically </w:t>
      </w:r>
      <w:r w:rsidR="00C17FF0">
        <w:t xml:space="preserve">requiring businesses to </w:t>
      </w:r>
      <w:r>
        <w:t xml:space="preserve">provide appropriate space for and to </w:t>
      </w:r>
      <w:r w:rsidR="00C17FF0">
        <w:t xml:space="preserve">allow </w:t>
      </w:r>
      <w:r w:rsidR="00C01C33">
        <w:t xml:space="preserve">mothers to have time to breastfeed and/or </w:t>
      </w:r>
      <w:r w:rsidR="00550F74">
        <w:t xml:space="preserve">express breast milk while at work and prohibit a business from retaliating against women </w:t>
      </w:r>
      <w:r w:rsidR="00A76B10">
        <w:t xml:space="preserve">for </w:t>
      </w:r>
      <w:r w:rsidR="00550F74">
        <w:t xml:space="preserve">doing so.  </w:t>
      </w:r>
    </w:p>
    <w:p w14:paraId="03E2A024" w14:textId="51B6E8FA" w:rsidR="006511CE" w:rsidRDefault="003E65A1" w:rsidP="006511CE">
      <w:pPr>
        <w:pStyle w:val="ListParagraph"/>
        <w:numPr>
          <w:ilvl w:val="0"/>
          <w:numId w:val="3"/>
        </w:numPr>
      </w:pPr>
      <w:r>
        <w:t>Work to eliminate the gender pay gap through the creation</w:t>
      </w:r>
      <w:r w:rsidR="004033DD">
        <w:t xml:space="preserve"> of a</w:t>
      </w:r>
      <w:r>
        <w:t xml:space="preserve"> state advisory c</w:t>
      </w:r>
      <w:r w:rsidR="00B33566">
        <w:t>ommittee on pay equality, raising the minimum wage and</w:t>
      </w:r>
      <w:r>
        <w:t xml:space="preserve"> </w:t>
      </w:r>
      <w:r w:rsidR="00FE54AF">
        <w:t>protect</w:t>
      </w:r>
      <w:r w:rsidR="00B33566">
        <w:t>ing</w:t>
      </w:r>
      <w:r w:rsidR="00FE54AF">
        <w:t xml:space="preserve"> employees from discrimination for discussing their wages. </w:t>
      </w:r>
      <w:r w:rsidR="000C586A">
        <w:t xml:space="preserve"> </w:t>
      </w:r>
    </w:p>
    <w:p w14:paraId="6CE600BB" w14:textId="5618A28D" w:rsidR="006511CE" w:rsidRDefault="00A76B10" w:rsidP="000A733E">
      <w:pPr>
        <w:pStyle w:val="ListParagraph"/>
        <w:numPr>
          <w:ilvl w:val="0"/>
          <w:numId w:val="3"/>
        </w:numPr>
      </w:pPr>
      <w:r>
        <w:t>Allow wome</w:t>
      </w:r>
      <w:r w:rsidR="000C586A">
        <w:t>n to take time off to care fo</w:t>
      </w:r>
      <w:r w:rsidR="00FE54AF">
        <w:t xml:space="preserve">r themselves or their children by working with businesses to create paid time off </w:t>
      </w:r>
      <w:r>
        <w:t xml:space="preserve">and paid sick leave </w:t>
      </w:r>
      <w:r w:rsidR="00FE54AF">
        <w:t xml:space="preserve">programs. </w:t>
      </w:r>
    </w:p>
    <w:p w14:paraId="072C83AD" w14:textId="22CAF988" w:rsidR="00D86B91" w:rsidRDefault="00A76B10" w:rsidP="00B90F7E">
      <w:pPr>
        <w:pStyle w:val="ListParagraph"/>
        <w:numPr>
          <w:ilvl w:val="0"/>
          <w:numId w:val="3"/>
        </w:numPr>
      </w:pPr>
      <w:r>
        <w:t>Expand</w:t>
      </w:r>
      <w:r w:rsidR="000C586A">
        <w:t xml:space="preserve"> access to social welfare program</w:t>
      </w:r>
      <w:r w:rsidR="00B84327">
        <w:t>s that sup</w:t>
      </w:r>
      <w:r w:rsidR="00686593">
        <w:t xml:space="preserve">port working mothers </w:t>
      </w:r>
      <w:r w:rsidR="004033DD">
        <w:t>including,</w:t>
      </w:r>
      <w:r w:rsidR="00706419">
        <w:t xml:space="preserve"> </w:t>
      </w:r>
      <w:r w:rsidR="00706419" w:rsidRPr="00706419">
        <w:t xml:space="preserve">Special Supplemental Nutrition Program for </w:t>
      </w:r>
      <w:r w:rsidR="00B75F72">
        <w:t xml:space="preserve">Woman, Infant, and Children </w:t>
      </w:r>
      <w:r w:rsidR="00706419">
        <w:t xml:space="preserve">(WIC), </w:t>
      </w:r>
      <w:r w:rsidR="00026EFE">
        <w:rPr>
          <w:rFonts w:ascii="--unknown-1--" w:hAnsi="--unknown-1--" w:cs="--unknown-1--"/>
          <w:color w:val="2A2A2A"/>
          <w:sz w:val="26"/>
          <w:szCs w:val="26"/>
        </w:rPr>
        <w:t xml:space="preserve">Temporary Aid for Needy Families (TANF), Medicaid, and </w:t>
      </w:r>
      <w:r>
        <w:rPr>
          <w:rFonts w:ascii="--unknown-1--" w:hAnsi="--unknown-1--" w:cs="--unknown-1--"/>
          <w:color w:val="2A2A2A"/>
          <w:sz w:val="26"/>
          <w:szCs w:val="26"/>
        </w:rPr>
        <w:t xml:space="preserve">Supplemental Nutrition Assistance Program (SNAP). </w:t>
      </w:r>
    </w:p>
    <w:p w14:paraId="20EE3E4E" w14:textId="280C372E" w:rsidR="00D86B91" w:rsidRDefault="000A733E" w:rsidP="00D86B91">
      <w:pPr>
        <w:pStyle w:val="ListParagraph"/>
        <w:numPr>
          <w:ilvl w:val="0"/>
          <w:numId w:val="3"/>
        </w:numPr>
      </w:pPr>
      <w:r w:rsidRPr="000A733E">
        <w:t xml:space="preserve">Increase the child care development fund </w:t>
      </w:r>
      <w:r w:rsidR="00A76B10">
        <w:t xml:space="preserve">(child care subsidy) </w:t>
      </w:r>
      <w:r w:rsidRPr="000A733E">
        <w:t>contribution to all</w:t>
      </w:r>
      <w:r>
        <w:t xml:space="preserve">ow </w:t>
      </w:r>
      <w:r w:rsidR="00FE54AF">
        <w:t>more working families access and lowering parent co-payments by raising the</w:t>
      </w:r>
      <w:r w:rsidR="00B84327">
        <w:t xml:space="preserve"> subsidy</w:t>
      </w:r>
      <w:r w:rsidR="00FE54AF">
        <w:t xml:space="preserve"> reimbursement rate. </w:t>
      </w:r>
    </w:p>
    <w:p w14:paraId="5CF0B6F4" w14:textId="237B569C" w:rsidR="0077478F" w:rsidRDefault="0077478F" w:rsidP="00933AA4">
      <w:pPr>
        <w:ind w:left="410"/>
      </w:pPr>
    </w:p>
    <w:p w14:paraId="29CDCC32" w14:textId="77777777" w:rsidR="00A76B10" w:rsidRDefault="00A76B10" w:rsidP="00933AA4">
      <w:pPr>
        <w:ind w:left="410"/>
      </w:pPr>
    </w:p>
    <w:p w14:paraId="68F2073A" w14:textId="77777777" w:rsidR="00A76B10" w:rsidRDefault="00A76B10" w:rsidP="00933AA4">
      <w:pPr>
        <w:ind w:left="410"/>
      </w:pPr>
    </w:p>
    <w:p w14:paraId="5CB087CB" w14:textId="4DB66FAB" w:rsidR="005F4806" w:rsidRDefault="00933AA4" w:rsidP="005F4806">
      <w:pPr>
        <w:jc w:val="right"/>
        <w:rPr>
          <w:rFonts w:ascii="Courier New" w:hAnsi="Courier New" w:cs="Courier New"/>
          <w:b/>
          <w:color w:val="FF0066"/>
        </w:rPr>
      </w:pPr>
      <w:r>
        <w:rPr>
          <w:rFonts w:ascii="Courier New" w:hAnsi="Courier New" w:cs="Courier New"/>
          <w:noProof/>
        </w:rPr>
        <w:drawing>
          <wp:anchor distT="0" distB="0" distL="114300" distR="114300" simplePos="0" relativeHeight="251662336" behindDoc="1" locked="0" layoutInCell="1" allowOverlap="1" wp14:anchorId="038CEF3F" wp14:editId="2E8C4503">
            <wp:simplePos x="0" y="0"/>
            <wp:positionH relativeFrom="margin">
              <wp:posOffset>317500</wp:posOffset>
            </wp:positionH>
            <wp:positionV relativeFrom="paragraph">
              <wp:posOffset>279400</wp:posOffset>
            </wp:positionV>
            <wp:extent cx="2328545" cy="1162050"/>
            <wp:effectExtent l="0" t="0" r="0" b="0"/>
            <wp:wrapTight wrapText="bothSides">
              <wp:wrapPolygon edited="0">
                <wp:start x="0" y="0"/>
                <wp:lineTo x="0" y="21246"/>
                <wp:lineTo x="21382" y="21246"/>
                <wp:lineTo x="21382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hildren'sAdvocacyAllianceLogo_HorizColorFina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54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4806">
        <w:rPr>
          <w:rFonts w:ascii="Courier New" w:hAnsi="Courier New" w:cs="Courier New"/>
        </w:rPr>
        <w:tab/>
      </w:r>
      <w:r w:rsidR="005F4806">
        <w:rPr>
          <w:rFonts w:ascii="Courier New" w:hAnsi="Courier New" w:cs="Courier New"/>
        </w:rPr>
        <w:tab/>
      </w:r>
      <w:r w:rsidR="005F4806">
        <w:rPr>
          <w:rFonts w:ascii="Courier New" w:hAnsi="Courier New" w:cs="Courier New"/>
        </w:rPr>
        <w:tab/>
      </w:r>
      <w:r w:rsidR="005F4806">
        <w:rPr>
          <w:rFonts w:ascii="Courier New" w:hAnsi="Courier New" w:cs="Courier New"/>
        </w:rPr>
        <w:tab/>
      </w:r>
      <w:r w:rsidR="005F4806">
        <w:rPr>
          <w:rFonts w:ascii="Courier New" w:hAnsi="Courier New" w:cs="Courier New"/>
        </w:rPr>
        <w:tab/>
      </w:r>
      <w:r w:rsidR="005F4806">
        <w:rPr>
          <w:rFonts w:ascii="Courier New" w:hAnsi="Courier New" w:cs="Courier New"/>
        </w:rPr>
        <w:tab/>
      </w:r>
      <w:r w:rsidR="005F4806">
        <w:rPr>
          <w:rFonts w:ascii="Courier New" w:hAnsi="Courier New" w:cs="Courier New"/>
        </w:rPr>
        <w:tab/>
      </w:r>
      <w:r w:rsidR="005F4806">
        <w:rPr>
          <w:rFonts w:ascii="Courier New" w:hAnsi="Courier New" w:cs="Courier New"/>
        </w:rPr>
        <w:tab/>
      </w:r>
      <w:r w:rsidR="005F4806">
        <w:rPr>
          <w:rFonts w:ascii="Courier New" w:hAnsi="Courier New" w:cs="Courier New"/>
        </w:rPr>
        <w:tab/>
      </w:r>
      <w:r w:rsidR="005F4806">
        <w:rPr>
          <w:rFonts w:ascii="Courier New" w:hAnsi="Courier New" w:cs="Courier New"/>
        </w:rPr>
        <w:tab/>
      </w:r>
      <w:r w:rsidR="005F4806">
        <w:rPr>
          <w:rFonts w:ascii="Courier New" w:hAnsi="Courier New" w:cs="Courier New"/>
        </w:rPr>
        <w:tab/>
      </w:r>
      <w:r w:rsidR="005F4806">
        <w:rPr>
          <w:rFonts w:ascii="Courier New" w:hAnsi="Courier New" w:cs="Courier New"/>
        </w:rPr>
        <w:tab/>
      </w:r>
      <w:r w:rsidR="005F4806">
        <w:rPr>
          <w:rFonts w:ascii="Courier New" w:hAnsi="Courier New" w:cs="Courier New"/>
        </w:rPr>
        <w:tab/>
      </w:r>
      <w:r w:rsidR="005F4806">
        <w:rPr>
          <w:rFonts w:ascii="Courier New" w:hAnsi="Courier New" w:cs="Courier New"/>
        </w:rPr>
        <w:tab/>
      </w:r>
      <w:r w:rsidR="005F4806">
        <w:rPr>
          <w:rFonts w:ascii="Courier New" w:hAnsi="Courier New" w:cs="Courier New"/>
        </w:rPr>
        <w:tab/>
      </w:r>
      <w:r w:rsidR="005F4806">
        <w:rPr>
          <w:rFonts w:ascii="Courier New" w:hAnsi="Courier New" w:cs="Courier New"/>
        </w:rPr>
        <w:tab/>
      </w:r>
      <w:r w:rsidR="005F4806">
        <w:rPr>
          <w:rFonts w:ascii="Courier New" w:hAnsi="Courier New" w:cs="Courier New"/>
        </w:rPr>
        <w:tab/>
      </w:r>
      <w:r w:rsidR="005F4806">
        <w:rPr>
          <w:rFonts w:ascii="Courier New" w:hAnsi="Courier New" w:cs="Courier New"/>
        </w:rPr>
        <w:tab/>
      </w:r>
      <w:r w:rsidR="005F4806">
        <w:rPr>
          <w:rFonts w:ascii="Courier New" w:hAnsi="Courier New" w:cs="Courier New"/>
        </w:rPr>
        <w:tab/>
      </w:r>
      <w:r w:rsidR="005F4806">
        <w:rPr>
          <w:rFonts w:ascii="Courier New" w:hAnsi="Courier New" w:cs="Courier New"/>
        </w:rPr>
        <w:tab/>
      </w:r>
      <w:r w:rsidR="005F4806">
        <w:rPr>
          <w:rFonts w:ascii="Courier New" w:hAnsi="Courier New" w:cs="Courier New"/>
        </w:rPr>
        <w:tab/>
      </w:r>
      <w:r w:rsidR="005F4806">
        <w:rPr>
          <w:rFonts w:ascii="Courier New" w:hAnsi="Courier New" w:cs="Courier New"/>
        </w:rPr>
        <w:tab/>
      </w:r>
      <w:r w:rsidR="005F4806">
        <w:rPr>
          <w:rFonts w:ascii="Courier New" w:hAnsi="Courier New" w:cs="Courier New"/>
        </w:rPr>
        <w:tab/>
      </w:r>
      <w:r w:rsidR="005F4806">
        <w:rPr>
          <w:rFonts w:ascii="Courier New" w:hAnsi="Courier New" w:cs="Courier New"/>
        </w:rPr>
        <w:tab/>
      </w:r>
      <w:r w:rsidR="005F4806">
        <w:rPr>
          <w:rFonts w:ascii="Courier New" w:hAnsi="Courier New" w:cs="Courier New"/>
        </w:rPr>
        <w:tab/>
      </w:r>
      <w:r w:rsidR="005F4806">
        <w:rPr>
          <w:rFonts w:ascii="Courier New" w:hAnsi="Courier New" w:cs="Courier New"/>
        </w:rPr>
        <w:tab/>
      </w:r>
      <w:r w:rsidR="005F4806">
        <w:rPr>
          <w:rFonts w:ascii="Courier New" w:hAnsi="Courier New" w:cs="Courier New"/>
        </w:rPr>
        <w:tab/>
      </w:r>
      <w:r w:rsidR="005F4806">
        <w:rPr>
          <w:rFonts w:ascii="Courier New" w:hAnsi="Courier New" w:cs="Courier New"/>
        </w:rPr>
        <w:tab/>
      </w:r>
      <w:r w:rsidR="005F4806">
        <w:rPr>
          <w:rFonts w:ascii="Courier New" w:hAnsi="Courier New" w:cs="Courier New"/>
        </w:rPr>
        <w:tab/>
      </w:r>
      <w:r w:rsidR="005F4806">
        <w:rPr>
          <w:rFonts w:ascii="Courier New" w:hAnsi="Courier New" w:cs="Courier New"/>
        </w:rPr>
        <w:tab/>
      </w:r>
      <w:r w:rsidR="005F4806">
        <w:rPr>
          <w:rFonts w:ascii="Courier New" w:hAnsi="Courier New" w:cs="Courier New"/>
        </w:rPr>
        <w:tab/>
      </w:r>
      <w:r w:rsidR="005F4806">
        <w:rPr>
          <w:rFonts w:ascii="Courier New" w:hAnsi="Courier New" w:cs="Courier New"/>
        </w:rPr>
        <w:tab/>
      </w:r>
      <w:r w:rsidR="005F4806">
        <w:rPr>
          <w:rFonts w:ascii="Courier New" w:hAnsi="Courier New" w:cs="Courier New"/>
          <w:b/>
          <w:color w:val="FF0066"/>
        </w:rPr>
        <w:t>702-228-1869</w:t>
      </w:r>
    </w:p>
    <w:p w14:paraId="7B56693C" w14:textId="77777777" w:rsidR="005F4806" w:rsidRDefault="005F4806" w:rsidP="005F4806">
      <w:pPr>
        <w:jc w:val="right"/>
        <w:rPr>
          <w:rFonts w:cs="Courier New"/>
        </w:rPr>
      </w:pPr>
      <w:r w:rsidRPr="00E902AD">
        <w:rPr>
          <w:rFonts w:cs="Courier New"/>
        </w:rPr>
        <w:t>5258 South Eastern Ave, Suite 151, Las Vegas, NV 89119</w:t>
      </w:r>
    </w:p>
    <w:p w14:paraId="3D10119E" w14:textId="77777777" w:rsidR="005F4806" w:rsidRPr="00E902AD" w:rsidRDefault="005F4806" w:rsidP="005F4806">
      <w:pPr>
        <w:jc w:val="right"/>
        <w:rPr>
          <w:rFonts w:cs="Courier New"/>
        </w:rPr>
      </w:pPr>
      <w:r>
        <w:rPr>
          <w:rFonts w:cs="Courier New"/>
        </w:rPr>
        <w:t>3500 Lakeside Ct, #209, Reno, NV 89509</w:t>
      </w:r>
    </w:p>
    <w:p w14:paraId="41A01A0F" w14:textId="40303C48" w:rsidR="00AB0E87" w:rsidRPr="00B575C8" w:rsidRDefault="00223841" w:rsidP="00B575C8">
      <w:pPr>
        <w:jc w:val="right"/>
        <w:rPr>
          <w:rFonts w:cs="Courier New"/>
          <w:sz w:val="36"/>
          <w:szCs w:val="36"/>
        </w:rPr>
      </w:pPr>
      <w:hyperlink r:id="rId10" w:history="1">
        <w:r w:rsidR="005F4806" w:rsidRPr="00E902AD">
          <w:rPr>
            <w:rStyle w:val="Hyperlink"/>
            <w:rFonts w:cs="Courier New"/>
            <w:b/>
            <w:sz w:val="36"/>
            <w:szCs w:val="36"/>
          </w:rPr>
          <w:t>www.caanv.org</w:t>
        </w:r>
      </w:hyperlink>
    </w:p>
    <w:sectPr w:rsidR="00AB0E87" w:rsidRPr="00B575C8" w:rsidSect="00E261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3D6F64" w14:textId="77777777" w:rsidR="00223841" w:rsidRDefault="00223841" w:rsidP="004B5E55">
      <w:r>
        <w:separator/>
      </w:r>
    </w:p>
  </w:endnote>
  <w:endnote w:type="continuationSeparator" w:id="0">
    <w:p w14:paraId="10B6443B" w14:textId="77777777" w:rsidR="00223841" w:rsidRDefault="00223841" w:rsidP="004B5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--unknown-1--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7A8F76" w14:textId="77777777" w:rsidR="00223841" w:rsidRDefault="00223841" w:rsidP="004B5E55">
      <w:r>
        <w:separator/>
      </w:r>
    </w:p>
  </w:footnote>
  <w:footnote w:type="continuationSeparator" w:id="0">
    <w:p w14:paraId="5B140B37" w14:textId="77777777" w:rsidR="00223841" w:rsidRDefault="00223841" w:rsidP="004B5E55">
      <w:r>
        <w:continuationSeparator/>
      </w:r>
    </w:p>
  </w:footnote>
  <w:footnote w:id="1">
    <w:p w14:paraId="76B51C2D" w14:textId="5E5BBA57" w:rsidR="00331A55" w:rsidRPr="006855AF" w:rsidRDefault="00331A55">
      <w:pPr>
        <w:pStyle w:val="FootnoteText"/>
        <w:rPr>
          <w:sz w:val="20"/>
          <w:szCs w:val="20"/>
        </w:rPr>
      </w:pPr>
      <w:r w:rsidRPr="006855AF">
        <w:rPr>
          <w:rStyle w:val="FootnoteReference"/>
          <w:sz w:val="20"/>
          <w:szCs w:val="20"/>
        </w:rPr>
        <w:footnoteRef/>
      </w:r>
      <w:r w:rsidRPr="006855AF">
        <w:rPr>
          <w:sz w:val="20"/>
          <w:szCs w:val="20"/>
        </w:rPr>
        <w:t xml:space="preserve"> </w:t>
      </w:r>
      <w:r w:rsidR="00AA3989" w:rsidRPr="006855AF">
        <w:rPr>
          <w:sz w:val="20"/>
          <w:szCs w:val="20"/>
        </w:rPr>
        <w:t xml:space="preserve">According to the Children’s Cabinet, the majority of clients receiving subsidy payments are </w:t>
      </w:r>
      <w:r w:rsidR="00565BFC" w:rsidRPr="006855AF">
        <w:rPr>
          <w:sz w:val="20"/>
          <w:szCs w:val="20"/>
        </w:rPr>
        <w:t xml:space="preserve">single parents with an average of </w:t>
      </w:r>
      <w:r w:rsidR="00B84327" w:rsidRPr="006855AF">
        <w:rPr>
          <w:sz w:val="20"/>
          <w:szCs w:val="20"/>
        </w:rPr>
        <w:t xml:space="preserve">1.7 children per family. </w:t>
      </w:r>
    </w:p>
  </w:footnote>
  <w:footnote w:id="2">
    <w:p w14:paraId="068A7D3F" w14:textId="6A54453C" w:rsidR="004B5E55" w:rsidRPr="006855AF" w:rsidRDefault="004B5E55">
      <w:pPr>
        <w:pStyle w:val="FootnoteText"/>
        <w:rPr>
          <w:sz w:val="20"/>
          <w:szCs w:val="20"/>
        </w:rPr>
      </w:pPr>
      <w:r w:rsidRPr="006855AF">
        <w:rPr>
          <w:rStyle w:val="FootnoteReference"/>
          <w:sz w:val="20"/>
          <w:szCs w:val="20"/>
        </w:rPr>
        <w:footnoteRef/>
      </w:r>
      <w:r w:rsidRPr="006855AF">
        <w:rPr>
          <w:sz w:val="20"/>
          <w:szCs w:val="20"/>
        </w:rPr>
        <w:t xml:space="preserve"> </w:t>
      </w:r>
      <w:hyperlink r:id="rId1" w:history="1">
        <w:r w:rsidR="007C51EE" w:rsidRPr="006855AF">
          <w:rPr>
            <w:rStyle w:val="Hyperlink"/>
            <w:sz w:val="20"/>
            <w:szCs w:val="20"/>
          </w:rPr>
          <w:t>http://www.cnpp.usda.gov/sites/default/files/CostofFoodJul2016.pdf</w:t>
        </w:r>
      </w:hyperlink>
      <w:r w:rsidR="007C51EE" w:rsidRPr="006855AF">
        <w:rPr>
          <w:sz w:val="20"/>
          <w:szCs w:val="20"/>
        </w:rPr>
        <w:t xml:space="preserve"> </w:t>
      </w:r>
    </w:p>
  </w:footnote>
  <w:footnote w:id="3">
    <w:p w14:paraId="28197054" w14:textId="3EC37046" w:rsidR="0019285C" w:rsidRPr="006855AF" w:rsidRDefault="0019285C">
      <w:pPr>
        <w:pStyle w:val="FootnoteText"/>
        <w:rPr>
          <w:sz w:val="20"/>
          <w:szCs w:val="20"/>
        </w:rPr>
      </w:pPr>
      <w:r w:rsidRPr="006855AF">
        <w:rPr>
          <w:rStyle w:val="FootnoteReference"/>
          <w:sz w:val="20"/>
          <w:szCs w:val="20"/>
        </w:rPr>
        <w:footnoteRef/>
      </w:r>
      <w:r w:rsidRPr="006855AF">
        <w:rPr>
          <w:sz w:val="20"/>
          <w:szCs w:val="20"/>
        </w:rPr>
        <w:t xml:space="preserve"> </w:t>
      </w:r>
      <w:hyperlink r:id="rId2" w:history="1">
        <w:r w:rsidR="0016302E" w:rsidRPr="006855AF">
          <w:rPr>
            <w:rStyle w:val="Hyperlink"/>
            <w:sz w:val="20"/>
            <w:szCs w:val="20"/>
          </w:rPr>
          <w:t>https://www.huduser.gov/portal/datasets/fmr/fmr_il_history/data_summary.odn</w:t>
        </w:r>
      </w:hyperlink>
      <w:r w:rsidR="0016302E" w:rsidRPr="006855AF">
        <w:rPr>
          <w:sz w:val="20"/>
          <w:szCs w:val="20"/>
        </w:rPr>
        <w:t xml:space="preserve"> </w:t>
      </w:r>
    </w:p>
  </w:footnote>
  <w:footnote w:id="4">
    <w:p w14:paraId="7DDBB141" w14:textId="0EEB3C3C" w:rsidR="00861706" w:rsidRPr="006855AF" w:rsidRDefault="00861706">
      <w:pPr>
        <w:pStyle w:val="FootnoteText"/>
        <w:rPr>
          <w:sz w:val="20"/>
          <w:szCs w:val="20"/>
        </w:rPr>
      </w:pPr>
      <w:r w:rsidRPr="006855AF">
        <w:rPr>
          <w:rStyle w:val="FootnoteReference"/>
          <w:sz w:val="20"/>
          <w:szCs w:val="20"/>
        </w:rPr>
        <w:footnoteRef/>
      </w:r>
      <w:hyperlink r:id="rId3" w:history="1">
        <w:r w:rsidR="006522F2" w:rsidRPr="006855AF">
          <w:rPr>
            <w:rStyle w:val="Hyperlink"/>
            <w:sz w:val="20"/>
            <w:szCs w:val="20"/>
          </w:rPr>
          <w:t>http://www.cnpp.usda.gov/sites/default/files/expenditures_on_children_by_families/crc2013.pdf</w:t>
        </w:r>
      </w:hyperlink>
      <w:r w:rsidR="006522F2" w:rsidRPr="006855AF">
        <w:rPr>
          <w:sz w:val="20"/>
          <w:szCs w:val="20"/>
        </w:rPr>
        <w:t xml:space="preserve"> </w:t>
      </w:r>
    </w:p>
  </w:footnote>
  <w:footnote w:id="5">
    <w:p w14:paraId="306A2CB8" w14:textId="5D10A161" w:rsidR="00BC719D" w:rsidRPr="006855AF" w:rsidRDefault="00BC719D">
      <w:pPr>
        <w:pStyle w:val="FootnoteText"/>
        <w:rPr>
          <w:sz w:val="20"/>
          <w:szCs w:val="20"/>
        </w:rPr>
      </w:pPr>
      <w:r w:rsidRPr="006855AF">
        <w:rPr>
          <w:rStyle w:val="FootnoteReference"/>
          <w:sz w:val="20"/>
          <w:szCs w:val="20"/>
        </w:rPr>
        <w:footnoteRef/>
      </w:r>
      <w:r w:rsidRPr="006855AF">
        <w:rPr>
          <w:sz w:val="20"/>
          <w:szCs w:val="20"/>
        </w:rPr>
        <w:t xml:space="preserve"> </w:t>
      </w:r>
      <w:hyperlink r:id="rId4" w:history="1">
        <w:r w:rsidR="009F70DC" w:rsidRPr="006855AF">
          <w:rPr>
            <w:rStyle w:val="Hyperlink"/>
            <w:sz w:val="20"/>
            <w:szCs w:val="20"/>
          </w:rPr>
          <w:t>http://www.bls.gov/cex/2015/combined/age.pdf</w:t>
        </w:r>
      </w:hyperlink>
      <w:r w:rsidR="009F70DC" w:rsidRPr="006855AF">
        <w:rPr>
          <w:sz w:val="20"/>
          <w:szCs w:val="20"/>
        </w:rPr>
        <w:t xml:space="preserve"> </w:t>
      </w:r>
    </w:p>
  </w:footnote>
  <w:footnote w:id="6">
    <w:p w14:paraId="14CA92D6" w14:textId="6574E8A0" w:rsidR="009F70DC" w:rsidRPr="006855AF" w:rsidRDefault="009F70DC">
      <w:pPr>
        <w:pStyle w:val="FootnoteText"/>
        <w:rPr>
          <w:sz w:val="20"/>
          <w:szCs w:val="20"/>
        </w:rPr>
      </w:pPr>
      <w:r w:rsidRPr="006855AF">
        <w:rPr>
          <w:rStyle w:val="FootnoteReference"/>
          <w:sz w:val="20"/>
          <w:szCs w:val="20"/>
        </w:rPr>
        <w:footnoteRef/>
      </w:r>
      <w:hyperlink r:id="rId5" w:history="1">
        <w:r w:rsidRPr="006855AF">
          <w:rPr>
            <w:rStyle w:val="Hyperlink"/>
            <w:sz w:val="20"/>
            <w:szCs w:val="20"/>
          </w:rPr>
          <w:t>http://www.cnpp.usda.gov/sites/default/files/expenditures_on_children_by_families/crc2013.pdf</w:t>
        </w:r>
      </w:hyperlink>
    </w:p>
  </w:footnote>
  <w:footnote w:id="7">
    <w:p w14:paraId="0271BC51" w14:textId="61B81FAE" w:rsidR="00B441A7" w:rsidRPr="006855AF" w:rsidRDefault="00B441A7">
      <w:pPr>
        <w:pStyle w:val="FootnoteText"/>
        <w:rPr>
          <w:sz w:val="20"/>
          <w:szCs w:val="20"/>
        </w:rPr>
      </w:pPr>
      <w:r w:rsidRPr="006855AF">
        <w:rPr>
          <w:rStyle w:val="FootnoteReference"/>
          <w:sz w:val="20"/>
          <w:szCs w:val="20"/>
        </w:rPr>
        <w:footnoteRef/>
      </w:r>
      <w:r w:rsidRPr="006855AF">
        <w:rPr>
          <w:sz w:val="20"/>
          <w:szCs w:val="20"/>
        </w:rPr>
        <w:t xml:space="preserve"> </w:t>
      </w:r>
      <w:hyperlink r:id="rId6" w:history="1">
        <w:r w:rsidRPr="006855AF">
          <w:rPr>
            <w:rStyle w:val="Hyperlink"/>
            <w:sz w:val="20"/>
            <w:szCs w:val="20"/>
          </w:rPr>
          <w:t>http://www.bls.gov/cex/2015/combined/age.pdf</w:t>
        </w:r>
      </w:hyperlink>
    </w:p>
  </w:footnote>
  <w:footnote w:id="8">
    <w:p w14:paraId="776E9CFE" w14:textId="5519E8F4" w:rsidR="00C54F8C" w:rsidRDefault="00C54F8C">
      <w:pPr>
        <w:pStyle w:val="FootnoteText"/>
      </w:pPr>
      <w:r w:rsidRPr="006855AF">
        <w:rPr>
          <w:rStyle w:val="FootnoteReference"/>
          <w:sz w:val="20"/>
          <w:szCs w:val="20"/>
        </w:rPr>
        <w:footnoteRef/>
      </w:r>
      <w:r w:rsidRPr="006855AF">
        <w:rPr>
          <w:sz w:val="20"/>
          <w:szCs w:val="20"/>
        </w:rPr>
        <w:t xml:space="preserve"> </w:t>
      </w:r>
      <w:hyperlink r:id="rId7" w:history="1">
        <w:r w:rsidRPr="006855AF">
          <w:rPr>
            <w:rStyle w:val="Hyperlink"/>
            <w:sz w:val="20"/>
            <w:szCs w:val="20"/>
          </w:rPr>
          <w:t>http://www.rtcsnv.com/transit/fare-information/</w:t>
        </w:r>
      </w:hyperlink>
      <w:r w:rsidRPr="006855AF">
        <w:rPr>
          <w:sz w:val="20"/>
          <w:szCs w:val="20"/>
        </w:rPr>
        <w:t xml:space="preserve"> </w:t>
      </w:r>
    </w:p>
  </w:footnote>
  <w:footnote w:id="9">
    <w:p w14:paraId="285CF7A2" w14:textId="71F4A097" w:rsidR="00F11F8D" w:rsidRPr="006855AF" w:rsidRDefault="00F11F8D">
      <w:pPr>
        <w:pStyle w:val="FootnoteText"/>
        <w:rPr>
          <w:sz w:val="20"/>
          <w:szCs w:val="20"/>
        </w:rPr>
      </w:pPr>
      <w:r w:rsidRPr="006855AF">
        <w:rPr>
          <w:rStyle w:val="FootnoteReference"/>
          <w:sz w:val="20"/>
          <w:szCs w:val="20"/>
        </w:rPr>
        <w:footnoteRef/>
      </w:r>
      <w:r w:rsidRPr="006855AF">
        <w:rPr>
          <w:sz w:val="20"/>
          <w:szCs w:val="20"/>
        </w:rPr>
        <w:t xml:space="preserve"> Based upon filing as the head of household and claiming two children as dependents. </w:t>
      </w:r>
    </w:p>
  </w:footnote>
  <w:footnote w:id="10">
    <w:p w14:paraId="5D010A65" w14:textId="0A847139" w:rsidR="006855AF" w:rsidRPr="006855AF" w:rsidRDefault="006855AF">
      <w:pPr>
        <w:pStyle w:val="FootnoteText"/>
        <w:rPr>
          <w:sz w:val="20"/>
          <w:szCs w:val="20"/>
        </w:rPr>
      </w:pPr>
      <w:r w:rsidRPr="006855AF">
        <w:rPr>
          <w:rStyle w:val="FootnoteReference"/>
          <w:sz w:val="20"/>
          <w:szCs w:val="20"/>
        </w:rPr>
        <w:footnoteRef/>
      </w:r>
      <w:r w:rsidRPr="006855AF">
        <w:rPr>
          <w:sz w:val="20"/>
          <w:szCs w:val="20"/>
        </w:rPr>
        <w:t xml:space="preserve"> http://www.bls.gov/regions/west/news-release/womensearnings_nevada.htm</w:t>
      </w:r>
    </w:p>
  </w:footnote>
  <w:footnote w:id="11">
    <w:p w14:paraId="68C70473" w14:textId="2FDF373A" w:rsidR="00FF76B6" w:rsidRPr="006855AF" w:rsidRDefault="00FF76B6">
      <w:pPr>
        <w:pStyle w:val="FootnoteText"/>
        <w:rPr>
          <w:sz w:val="20"/>
          <w:szCs w:val="20"/>
        </w:rPr>
      </w:pPr>
      <w:r w:rsidRPr="006855AF">
        <w:rPr>
          <w:rStyle w:val="FootnoteReference"/>
          <w:sz w:val="20"/>
          <w:szCs w:val="20"/>
        </w:rPr>
        <w:footnoteRef/>
      </w:r>
      <w:r w:rsidRPr="006855AF">
        <w:rPr>
          <w:sz w:val="20"/>
          <w:szCs w:val="20"/>
        </w:rPr>
        <w:t>http://www.theharrispoll.com/business/Vast_Majority_of_Americans_Favor_Flexible_Workplace_Policies.html</w:t>
      </w:r>
    </w:p>
  </w:footnote>
  <w:footnote w:id="12">
    <w:p w14:paraId="061FF253" w14:textId="13746747" w:rsidR="00FF6828" w:rsidRDefault="00FF6828">
      <w:pPr>
        <w:pStyle w:val="FootnoteText"/>
      </w:pPr>
      <w:r w:rsidRPr="006855AF">
        <w:rPr>
          <w:rStyle w:val="FootnoteReference"/>
          <w:sz w:val="20"/>
          <w:szCs w:val="20"/>
        </w:rPr>
        <w:footnoteRef/>
      </w:r>
      <w:r w:rsidRPr="006855AF">
        <w:rPr>
          <w:sz w:val="20"/>
          <w:szCs w:val="20"/>
        </w:rPr>
        <w:t xml:space="preserve"> </w:t>
      </w:r>
      <w:r w:rsidR="00933AA4" w:rsidRPr="006855AF">
        <w:rPr>
          <w:sz w:val="20"/>
          <w:szCs w:val="20"/>
        </w:rPr>
        <w:t>https://www.cdc.gov/breastfeeding/promotion/employment.htm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32AC"/>
    <w:multiLevelType w:val="hybridMultilevel"/>
    <w:tmpl w:val="CD607CB0"/>
    <w:lvl w:ilvl="0" w:tplc="446C74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F7146"/>
    <w:multiLevelType w:val="hybridMultilevel"/>
    <w:tmpl w:val="CDFCD57A"/>
    <w:lvl w:ilvl="0" w:tplc="446C74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902B4"/>
    <w:multiLevelType w:val="hybridMultilevel"/>
    <w:tmpl w:val="BBBE0C0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1A380CCD"/>
    <w:multiLevelType w:val="hybridMultilevel"/>
    <w:tmpl w:val="68201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D2F24"/>
    <w:multiLevelType w:val="hybridMultilevel"/>
    <w:tmpl w:val="852AFDB0"/>
    <w:lvl w:ilvl="0" w:tplc="041024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8562A"/>
    <w:multiLevelType w:val="hybridMultilevel"/>
    <w:tmpl w:val="A9AA7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6C2"/>
    <w:rsid w:val="000269FE"/>
    <w:rsid w:val="00026EFE"/>
    <w:rsid w:val="000274F8"/>
    <w:rsid w:val="00047E40"/>
    <w:rsid w:val="00073EBA"/>
    <w:rsid w:val="000A733E"/>
    <w:rsid w:val="000C586A"/>
    <w:rsid w:val="000E57BC"/>
    <w:rsid w:val="00147CF2"/>
    <w:rsid w:val="0016302E"/>
    <w:rsid w:val="00182A56"/>
    <w:rsid w:val="00183A69"/>
    <w:rsid w:val="001879E7"/>
    <w:rsid w:val="00192143"/>
    <w:rsid w:val="0019285C"/>
    <w:rsid w:val="00195AD3"/>
    <w:rsid w:val="001C3454"/>
    <w:rsid w:val="001C62AC"/>
    <w:rsid w:val="00223841"/>
    <w:rsid w:val="00231CD6"/>
    <w:rsid w:val="0023217F"/>
    <w:rsid w:val="002526BA"/>
    <w:rsid w:val="00286F73"/>
    <w:rsid w:val="002A29E1"/>
    <w:rsid w:val="002A57E2"/>
    <w:rsid w:val="002A6624"/>
    <w:rsid w:val="002C19CF"/>
    <w:rsid w:val="002F00A3"/>
    <w:rsid w:val="0030596B"/>
    <w:rsid w:val="00315969"/>
    <w:rsid w:val="00320EAE"/>
    <w:rsid w:val="00331A55"/>
    <w:rsid w:val="00375AC2"/>
    <w:rsid w:val="00375EEA"/>
    <w:rsid w:val="003B76A9"/>
    <w:rsid w:val="003C29C4"/>
    <w:rsid w:val="003E65A1"/>
    <w:rsid w:val="003F4821"/>
    <w:rsid w:val="004008D2"/>
    <w:rsid w:val="004033DD"/>
    <w:rsid w:val="00431D6B"/>
    <w:rsid w:val="004B5E55"/>
    <w:rsid w:val="00502A62"/>
    <w:rsid w:val="00505FFB"/>
    <w:rsid w:val="0051063C"/>
    <w:rsid w:val="0054195B"/>
    <w:rsid w:val="00550F74"/>
    <w:rsid w:val="00564534"/>
    <w:rsid w:val="00565BFC"/>
    <w:rsid w:val="00567165"/>
    <w:rsid w:val="005A55BE"/>
    <w:rsid w:val="005A7C11"/>
    <w:rsid w:val="005B5CC7"/>
    <w:rsid w:val="005F4806"/>
    <w:rsid w:val="006069D7"/>
    <w:rsid w:val="00614154"/>
    <w:rsid w:val="0062128E"/>
    <w:rsid w:val="006449E3"/>
    <w:rsid w:val="006511CE"/>
    <w:rsid w:val="006522F2"/>
    <w:rsid w:val="0066690C"/>
    <w:rsid w:val="00681A49"/>
    <w:rsid w:val="006855AF"/>
    <w:rsid w:val="00686593"/>
    <w:rsid w:val="006A0299"/>
    <w:rsid w:val="006E4BEF"/>
    <w:rsid w:val="006E6825"/>
    <w:rsid w:val="00706419"/>
    <w:rsid w:val="00717B1C"/>
    <w:rsid w:val="007504A4"/>
    <w:rsid w:val="007717AB"/>
    <w:rsid w:val="0077478F"/>
    <w:rsid w:val="007C51EE"/>
    <w:rsid w:val="007E34C6"/>
    <w:rsid w:val="007E680A"/>
    <w:rsid w:val="007F18D2"/>
    <w:rsid w:val="0080624A"/>
    <w:rsid w:val="0081225E"/>
    <w:rsid w:val="00861706"/>
    <w:rsid w:val="00882CC6"/>
    <w:rsid w:val="008A5C6D"/>
    <w:rsid w:val="00933AA4"/>
    <w:rsid w:val="00941085"/>
    <w:rsid w:val="00941826"/>
    <w:rsid w:val="009636C2"/>
    <w:rsid w:val="009F0FB9"/>
    <w:rsid w:val="009F70DC"/>
    <w:rsid w:val="00A24B8D"/>
    <w:rsid w:val="00A4689A"/>
    <w:rsid w:val="00A76B10"/>
    <w:rsid w:val="00AA3989"/>
    <w:rsid w:val="00AB0E87"/>
    <w:rsid w:val="00AD2005"/>
    <w:rsid w:val="00B0189D"/>
    <w:rsid w:val="00B10AEC"/>
    <w:rsid w:val="00B33566"/>
    <w:rsid w:val="00B441A7"/>
    <w:rsid w:val="00B575C8"/>
    <w:rsid w:val="00B75F72"/>
    <w:rsid w:val="00B84327"/>
    <w:rsid w:val="00B87615"/>
    <w:rsid w:val="00BC719D"/>
    <w:rsid w:val="00C01C33"/>
    <w:rsid w:val="00C17FF0"/>
    <w:rsid w:val="00C54F8C"/>
    <w:rsid w:val="00C64688"/>
    <w:rsid w:val="00CB6DCC"/>
    <w:rsid w:val="00CB7FDD"/>
    <w:rsid w:val="00CD32EB"/>
    <w:rsid w:val="00CF1F4F"/>
    <w:rsid w:val="00D12609"/>
    <w:rsid w:val="00D24DAF"/>
    <w:rsid w:val="00D429E9"/>
    <w:rsid w:val="00D651D6"/>
    <w:rsid w:val="00D8091B"/>
    <w:rsid w:val="00D84B0A"/>
    <w:rsid w:val="00D86B91"/>
    <w:rsid w:val="00DA1BA5"/>
    <w:rsid w:val="00DA2792"/>
    <w:rsid w:val="00DB3486"/>
    <w:rsid w:val="00E2613A"/>
    <w:rsid w:val="00E63F32"/>
    <w:rsid w:val="00E674E1"/>
    <w:rsid w:val="00E87FAD"/>
    <w:rsid w:val="00EB4B1B"/>
    <w:rsid w:val="00F022FB"/>
    <w:rsid w:val="00F03855"/>
    <w:rsid w:val="00F11F8D"/>
    <w:rsid w:val="00F76509"/>
    <w:rsid w:val="00FE1A32"/>
    <w:rsid w:val="00FE54AF"/>
    <w:rsid w:val="00FF6828"/>
    <w:rsid w:val="00FF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9144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36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624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C345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5A7C11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4B5E55"/>
  </w:style>
  <w:style w:type="character" w:customStyle="1" w:styleId="FootnoteTextChar">
    <w:name w:val="Footnote Text Char"/>
    <w:basedOn w:val="DefaultParagraphFont"/>
    <w:link w:val="FootnoteText"/>
    <w:uiPriority w:val="99"/>
    <w:rsid w:val="004B5E55"/>
  </w:style>
  <w:style w:type="character" w:styleId="FootnoteReference">
    <w:name w:val="footnote reference"/>
    <w:basedOn w:val="DefaultParagraphFont"/>
    <w:uiPriority w:val="99"/>
    <w:unhideWhenUsed/>
    <w:rsid w:val="004B5E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9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2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aanv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npp.usda.gov/sites/default/files/expenditures_on_children_by_families/crc2013.pdf" TargetMode="External"/><Relationship Id="rId7" Type="http://schemas.openxmlformats.org/officeDocument/2006/relationships/hyperlink" Target="http://www.rtcsnv.com/transit/fare-information/" TargetMode="External"/><Relationship Id="rId2" Type="http://schemas.openxmlformats.org/officeDocument/2006/relationships/hyperlink" Target="https://www.huduser.gov/portal/datasets/fmr/fmr_il_history/data_summary.odn" TargetMode="External"/><Relationship Id="rId1" Type="http://schemas.openxmlformats.org/officeDocument/2006/relationships/hyperlink" Target="http://www.cnpp.usda.gov/sites/default/files/CostofFoodJul2016.pdf" TargetMode="External"/><Relationship Id="rId6" Type="http://schemas.openxmlformats.org/officeDocument/2006/relationships/hyperlink" Target="http://www.bls.gov/cex/2015/combined/age.pdf" TargetMode="External"/><Relationship Id="rId5" Type="http://schemas.openxmlformats.org/officeDocument/2006/relationships/hyperlink" Target="http://www.cnpp.usda.gov/sites/default/files/expenditures_on_children_by_families/crc2013.pdf" TargetMode="External"/><Relationship Id="rId4" Type="http://schemas.openxmlformats.org/officeDocument/2006/relationships/hyperlink" Target="http://www.bls.gov/cex/2015/combined/ag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446D245-A620-4279-9BA5-8FDF5D883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jvbusker@gmail.com</dc:creator>
  <cp:keywords/>
  <dc:description/>
  <cp:lastModifiedBy>Denise Tanata Ashby</cp:lastModifiedBy>
  <cp:revision>2</cp:revision>
  <dcterms:created xsi:type="dcterms:W3CDTF">2016-09-23T15:02:00Z</dcterms:created>
  <dcterms:modified xsi:type="dcterms:W3CDTF">2016-09-23T15:02:00Z</dcterms:modified>
</cp:coreProperties>
</file>